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3A" w:rsidRDefault="0002333A" w:rsidP="00544153">
      <w:pPr>
        <w:jc w:val="both"/>
        <w:rPr>
          <w:rFonts w:ascii="Times New Roman" w:hAnsi="Times New Roman"/>
        </w:rPr>
      </w:pPr>
      <w:r>
        <w:rPr>
          <w:rFonts w:ascii="Times New Roman" w:hAnsi="Times New Roman"/>
        </w:rPr>
        <w:t>Appel à articles n°176</w:t>
      </w:r>
    </w:p>
    <w:p w:rsidR="00CB3A8E" w:rsidRPr="00BE49A8" w:rsidRDefault="00CB3A8E" w:rsidP="00544153">
      <w:pPr>
        <w:jc w:val="both"/>
        <w:rPr>
          <w:rFonts w:ascii="Times New Roman" w:hAnsi="Times New Roman"/>
          <w:color w:val="FF0000"/>
        </w:rPr>
      </w:pPr>
    </w:p>
    <w:p w:rsidR="00B900B0" w:rsidRPr="00930E24" w:rsidRDefault="00486DB7" w:rsidP="00544153">
      <w:pPr>
        <w:jc w:val="both"/>
        <w:rPr>
          <w:rFonts w:ascii="Times New Roman" w:hAnsi="Times New Roman"/>
        </w:rPr>
      </w:pPr>
      <w:r w:rsidRPr="00930E24">
        <w:rPr>
          <w:rFonts w:ascii="Times New Roman" w:hAnsi="Times New Roman"/>
          <w:i/>
        </w:rPr>
        <w:t xml:space="preserve">Ressources éducatives, </w:t>
      </w:r>
      <w:r w:rsidRPr="00930E24">
        <w:rPr>
          <w:rFonts w:ascii="Times New Roman" w:hAnsi="Times New Roman"/>
        </w:rPr>
        <w:t>revue participative de la Fédération des Aroéven</w:t>
      </w:r>
      <w:r w:rsidR="00E65832" w:rsidRPr="00930E24">
        <w:rPr>
          <w:rFonts w:ascii="Times New Roman" w:hAnsi="Times New Roman"/>
        </w:rPr>
        <w:t xml:space="preserve"> prend acte des évolu</w:t>
      </w:r>
      <w:r w:rsidR="000F030B" w:rsidRPr="00930E24">
        <w:rPr>
          <w:rFonts w:ascii="Times New Roman" w:hAnsi="Times New Roman"/>
        </w:rPr>
        <w:t>tions qui questionnent le monde</w:t>
      </w:r>
      <w:r w:rsidR="00E65832" w:rsidRPr="00930E24">
        <w:rPr>
          <w:rFonts w:ascii="Times New Roman" w:hAnsi="Times New Roman"/>
        </w:rPr>
        <w:t xml:space="preserve"> de l’éducation. Le constat du </w:t>
      </w:r>
      <w:r w:rsidR="00E65832" w:rsidRPr="00930E24">
        <w:rPr>
          <w:rFonts w:ascii="Times New Roman" w:hAnsi="Times New Roman"/>
          <w:i/>
        </w:rPr>
        <w:t xml:space="preserve">monde qui change </w:t>
      </w:r>
      <w:r w:rsidR="00E65832" w:rsidRPr="00930E24">
        <w:rPr>
          <w:rFonts w:ascii="Times New Roman" w:hAnsi="Times New Roman"/>
        </w:rPr>
        <w:t xml:space="preserve">est désormais une antienne reprise à l’envi par nombre de </w:t>
      </w:r>
      <w:r w:rsidR="006C5679">
        <w:rPr>
          <w:rFonts w:ascii="Times New Roman" w:hAnsi="Times New Roman"/>
        </w:rPr>
        <w:t>responsables politiques ou</w:t>
      </w:r>
      <w:r w:rsidR="00E65832" w:rsidRPr="00930E24">
        <w:rPr>
          <w:rFonts w:ascii="Times New Roman" w:hAnsi="Times New Roman"/>
        </w:rPr>
        <w:t xml:space="preserve"> d’act</w:t>
      </w:r>
      <w:r w:rsidR="0068427B" w:rsidRPr="00930E24">
        <w:rPr>
          <w:rFonts w:ascii="Times New Roman" w:hAnsi="Times New Roman"/>
        </w:rPr>
        <w:t>eurs public</w:t>
      </w:r>
      <w:r w:rsidR="000F030B" w:rsidRPr="00930E24">
        <w:rPr>
          <w:rFonts w:ascii="Times New Roman" w:hAnsi="Times New Roman"/>
        </w:rPr>
        <w:t>s</w:t>
      </w:r>
      <w:r w:rsidR="00E65832" w:rsidRPr="00930E24">
        <w:rPr>
          <w:rFonts w:ascii="Times New Roman" w:hAnsi="Times New Roman"/>
        </w:rPr>
        <w:t xml:space="preserve"> de toutes appartenances. Les </w:t>
      </w:r>
      <w:r w:rsidR="0068427B" w:rsidRPr="00930E24">
        <w:rPr>
          <w:rFonts w:ascii="Times New Roman" w:hAnsi="Times New Roman"/>
        </w:rPr>
        <w:t xml:space="preserve">médias </w:t>
      </w:r>
      <w:r w:rsidR="000F030B" w:rsidRPr="00930E24">
        <w:rPr>
          <w:rFonts w:ascii="Times New Roman" w:hAnsi="Times New Roman"/>
        </w:rPr>
        <w:t>s’emparent de</w:t>
      </w:r>
      <w:r w:rsidR="00B5722C" w:rsidRPr="00930E24">
        <w:rPr>
          <w:rFonts w:ascii="Times New Roman" w:hAnsi="Times New Roman"/>
        </w:rPr>
        <w:t xml:space="preserve"> cette thèse</w:t>
      </w:r>
      <w:r w:rsidR="0068427B" w:rsidRPr="00930E24">
        <w:rPr>
          <w:rFonts w:ascii="Times New Roman" w:hAnsi="Times New Roman"/>
        </w:rPr>
        <w:t xml:space="preserve"> à intervalles réguliers pour alerter leur lectorat. Néanmoins, c’est une évidence, </w:t>
      </w:r>
      <w:r w:rsidR="0068427B" w:rsidRPr="00930E24">
        <w:rPr>
          <w:rFonts w:ascii="Times New Roman" w:hAnsi="Times New Roman"/>
          <w:i/>
        </w:rPr>
        <w:t xml:space="preserve">le monde bouge </w:t>
      </w:r>
      <w:r w:rsidR="0068427B" w:rsidRPr="00930E24">
        <w:rPr>
          <w:rFonts w:ascii="Times New Roman" w:hAnsi="Times New Roman"/>
        </w:rPr>
        <w:t xml:space="preserve">reconnaissent de concert les praticiens de l’éducation qu’ils œuvrent au sein des établissements nourrissant la </w:t>
      </w:r>
      <w:r w:rsidR="0068427B" w:rsidRPr="00930E24">
        <w:rPr>
          <w:rFonts w:ascii="Times New Roman" w:hAnsi="Times New Roman"/>
          <w:i/>
        </w:rPr>
        <w:t xml:space="preserve">vie </w:t>
      </w:r>
      <w:r w:rsidR="00D87186" w:rsidRPr="00930E24">
        <w:rPr>
          <w:rFonts w:ascii="Times New Roman" w:hAnsi="Times New Roman"/>
          <w:i/>
        </w:rPr>
        <w:t>de l’élève</w:t>
      </w:r>
      <w:r w:rsidR="0068427B" w:rsidRPr="00930E24">
        <w:rPr>
          <w:rFonts w:ascii="Times New Roman" w:hAnsi="Times New Roman"/>
        </w:rPr>
        <w:t xml:space="preserve"> de plus en plus conquise par la complexité</w:t>
      </w:r>
      <w:r w:rsidR="00D87186" w:rsidRPr="00930E24">
        <w:rPr>
          <w:rFonts w:ascii="Times New Roman" w:hAnsi="Times New Roman"/>
        </w:rPr>
        <w:t xml:space="preserve"> ou qu’ils agissent hors la classe ou plus largement </w:t>
      </w:r>
      <w:r w:rsidR="000F030B" w:rsidRPr="00930E24">
        <w:rPr>
          <w:rFonts w:ascii="Times New Roman" w:hAnsi="Times New Roman"/>
        </w:rPr>
        <w:t>h</w:t>
      </w:r>
      <w:r w:rsidR="002F3B8C" w:rsidRPr="00930E24">
        <w:rPr>
          <w:rFonts w:ascii="Times New Roman" w:hAnsi="Times New Roman"/>
        </w:rPr>
        <w:t xml:space="preserve">ors du temps scolaire. </w:t>
      </w:r>
      <w:r w:rsidR="000F030B" w:rsidRPr="00930E24">
        <w:rPr>
          <w:rFonts w:ascii="Times New Roman" w:hAnsi="Times New Roman"/>
        </w:rPr>
        <w:t xml:space="preserve"> </w:t>
      </w:r>
    </w:p>
    <w:p w:rsidR="00985E9D" w:rsidRPr="00930E24" w:rsidRDefault="002F3B8C" w:rsidP="00544153">
      <w:pPr>
        <w:jc w:val="both"/>
        <w:rPr>
          <w:rFonts w:ascii="Times New Roman" w:hAnsi="Times New Roman"/>
        </w:rPr>
      </w:pPr>
      <w:r w:rsidRPr="00930E24">
        <w:rPr>
          <w:rFonts w:ascii="Times New Roman" w:hAnsi="Times New Roman"/>
        </w:rPr>
        <w:t xml:space="preserve">Si, en 2018, les </w:t>
      </w:r>
      <w:r w:rsidR="00985E9D" w:rsidRPr="00930E24">
        <w:rPr>
          <w:rFonts w:ascii="Times New Roman" w:hAnsi="Times New Roman"/>
        </w:rPr>
        <w:t>fondements des questions</w:t>
      </w:r>
      <w:r w:rsidRPr="00930E24">
        <w:rPr>
          <w:rFonts w:ascii="Times New Roman" w:hAnsi="Times New Roman"/>
        </w:rPr>
        <w:t xml:space="preserve"> éducatives</w:t>
      </w:r>
      <w:r w:rsidR="00DE1ECA" w:rsidRPr="00930E24">
        <w:rPr>
          <w:rFonts w:ascii="Times New Roman" w:hAnsi="Times New Roman"/>
        </w:rPr>
        <w:t xml:space="preserve"> restent peu ou prou proches</w:t>
      </w:r>
      <w:r w:rsidRPr="00930E24">
        <w:rPr>
          <w:rFonts w:ascii="Times New Roman" w:hAnsi="Times New Roman"/>
        </w:rPr>
        <w:t xml:space="preserve"> de celles qui étaient repérées plusieurs décennies</w:t>
      </w:r>
      <w:r w:rsidR="00B900B0" w:rsidRPr="00930E24">
        <w:rPr>
          <w:rFonts w:ascii="Times New Roman" w:hAnsi="Times New Roman"/>
        </w:rPr>
        <w:t xml:space="preserve"> antérieures, il n’en demeure pas moins que les conditions de l’action éducative ont été bousculées par des faits sociaux </w:t>
      </w:r>
      <w:r w:rsidR="00985E9D" w:rsidRPr="00930E24">
        <w:rPr>
          <w:rFonts w:ascii="Times New Roman" w:hAnsi="Times New Roman"/>
        </w:rPr>
        <w:t>et sociétaux qui en ont modifié</w:t>
      </w:r>
      <w:r w:rsidR="00B900B0" w:rsidRPr="00930E24">
        <w:rPr>
          <w:rFonts w:ascii="Times New Roman" w:hAnsi="Times New Roman"/>
        </w:rPr>
        <w:t xml:space="preserve"> les représentations.</w:t>
      </w:r>
      <w:r w:rsidR="00DE1ECA" w:rsidRPr="00930E24">
        <w:rPr>
          <w:rFonts w:ascii="Times New Roman" w:hAnsi="Times New Roman"/>
        </w:rPr>
        <w:t xml:space="preserve"> </w:t>
      </w:r>
      <w:r w:rsidR="000F030B" w:rsidRPr="00930E24">
        <w:rPr>
          <w:rFonts w:ascii="Times New Roman" w:hAnsi="Times New Roman"/>
        </w:rPr>
        <w:t>Que ce soi</w:t>
      </w:r>
      <w:r w:rsidR="003C46D2" w:rsidRPr="00930E24">
        <w:rPr>
          <w:rFonts w:ascii="Times New Roman" w:hAnsi="Times New Roman"/>
        </w:rPr>
        <w:t>en</w:t>
      </w:r>
      <w:r w:rsidR="000F030B" w:rsidRPr="00930E24">
        <w:rPr>
          <w:rFonts w:ascii="Times New Roman" w:hAnsi="Times New Roman"/>
        </w:rPr>
        <w:t>t l’évolution de la famille</w:t>
      </w:r>
      <w:r w:rsidR="003C46D2" w:rsidRPr="00930E24">
        <w:rPr>
          <w:rFonts w:ascii="Times New Roman" w:hAnsi="Times New Roman"/>
        </w:rPr>
        <w:t>, l’irruption du numérique qui occupe tous nos espaces de vie, y compris l’intime, la recomposition de la question du genre</w:t>
      </w:r>
      <w:r w:rsidR="00985E9D" w:rsidRPr="00930E24">
        <w:rPr>
          <w:rFonts w:ascii="Times New Roman" w:hAnsi="Times New Roman"/>
        </w:rPr>
        <w:t>, les interrogations concernant la citoyenneté, la nécessaire pris</w:t>
      </w:r>
      <w:r w:rsidR="00B5722C" w:rsidRPr="00930E24">
        <w:rPr>
          <w:rFonts w:ascii="Times New Roman" w:hAnsi="Times New Roman"/>
        </w:rPr>
        <w:t>e</w:t>
      </w:r>
      <w:r w:rsidR="00985E9D" w:rsidRPr="00930E24">
        <w:rPr>
          <w:rFonts w:ascii="Times New Roman" w:hAnsi="Times New Roman"/>
        </w:rPr>
        <w:t xml:space="preserve"> en compte de la dimension interculturelle </w:t>
      </w:r>
      <w:r w:rsidR="0052272F">
        <w:rPr>
          <w:rFonts w:ascii="Times New Roman" w:hAnsi="Times New Roman"/>
        </w:rPr>
        <w:t xml:space="preserve">de </w:t>
      </w:r>
      <w:r w:rsidR="00985E9D" w:rsidRPr="00930E24">
        <w:rPr>
          <w:rFonts w:ascii="Times New Roman" w:hAnsi="Times New Roman"/>
        </w:rPr>
        <w:t xml:space="preserve">ce qui est </w:t>
      </w:r>
      <w:r w:rsidR="00B5722C" w:rsidRPr="00930E24">
        <w:rPr>
          <w:rFonts w:ascii="Times New Roman" w:hAnsi="Times New Roman"/>
        </w:rPr>
        <w:t xml:space="preserve">désormais </w:t>
      </w:r>
      <w:r w:rsidR="00985E9D" w:rsidRPr="00930E24">
        <w:rPr>
          <w:rFonts w:ascii="Times New Roman" w:hAnsi="Times New Roman"/>
        </w:rPr>
        <w:t xml:space="preserve">nommé </w:t>
      </w:r>
      <w:r w:rsidR="00985E9D" w:rsidRPr="00930E24">
        <w:rPr>
          <w:rFonts w:ascii="Times New Roman" w:hAnsi="Times New Roman"/>
          <w:i/>
        </w:rPr>
        <w:t>le vivre ensemble…</w:t>
      </w:r>
      <w:r w:rsidR="00985E9D" w:rsidRPr="00930E24">
        <w:rPr>
          <w:rFonts w:ascii="Times New Roman" w:hAnsi="Times New Roman"/>
        </w:rPr>
        <w:t xml:space="preserve">, </w:t>
      </w:r>
      <w:r w:rsidR="00B5722C" w:rsidRPr="00930E24">
        <w:rPr>
          <w:rFonts w:ascii="Times New Roman" w:hAnsi="Times New Roman"/>
        </w:rPr>
        <w:t>de nouvelles thématiques interpellent les éducateurs quant à leurs représentations de l’action éducative et déterminent de nouvelles orientations à leurs pratiques. La formation initiale et la formation continue sont elles aussi questionnées par cette nouvelle donne.</w:t>
      </w:r>
      <w:r w:rsidR="001F4892" w:rsidRPr="00930E24">
        <w:rPr>
          <w:rFonts w:ascii="Times New Roman" w:hAnsi="Times New Roman"/>
        </w:rPr>
        <w:t xml:space="preserve"> Les démarches de projet, et la rationalité qu’elles portent, sont devenues légitimes dans l’espace de l’éducation populaire.</w:t>
      </w:r>
    </w:p>
    <w:p w:rsidR="0068427B" w:rsidRPr="00930E24" w:rsidRDefault="00DE1ECA" w:rsidP="00544153">
      <w:pPr>
        <w:jc w:val="both"/>
        <w:rPr>
          <w:rFonts w:ascii="Times New Roman" w:hAnsi="Times New Roman"/>
        </w:rPr>
      </w:pPr>
      <w:r w:rsidRPr="00930E24">
        <w:rPr>
          <w:rFonts w:ascii="Times New Roman" w:hAnsi="Times New Roman"/>
        </w:rPr>
        <w:t xml:space="preserve">Un document nommé Charte 1961, intitulé </w:t>
      </w:r>
      <w:r w:rsidRPr="00930E24">
        <w:rPr>
          <w:rFonts w:ascii="Times New Roman" w:hAnsi="Times New Roman"/>
          <w:i/>
        </w:rPr>
        <w:t>PRINCIPES, BUTS ET MOYENS DE L'EDUCATION PERMANENTE  DES ADOLESCENTS,  </w:t>
      </w:r>
      <w:r w:rsidR="00B900B0" w:rsidRPr="00930E24">
        <w:rPr>
          <w:rFonts w:ascii="Times New Roman" w:hAnsi="Times New Roman"/>
        </w:rPr>
        <w:t xml:space="preserve">posait que </w:t>
      </w:r>
      <w:r w:rsidR="00B900B0" w:rsidRPr="00930E24">
        <w:rPr>
          <w:rFonts w:ascii="Times New Roman" w:hAnsi="Times New Roman"/>
          <w:i/>
        </w:rPr>
        <w:t>« l'Education permanente des adolescents est, avant tout, en classe et hors de la classe, celui de l'apprentissage conscient et actif de la liberté, en vue de l'épanouissement de leur personnalité, et de leur participation à la vie de la Société. A tous les moments de la vie de l'adolescent, se pose le problème de l'Education. »</w:t>
      </w:r>
      <w:r w:rsidR="00544153">
        <w:rPr>
          <w:rFonts w:ascii="Times New Roman" w:hAnsi="Times New Roman"/>
        </w:rPr>
        <w:t xml:space="preserve"> Ces lignes sonnent juste</w:t>
      </w:r>
      <w:r w:rsidR="00B900B0" w:rsidRPr="00930E24">
        <w:rPr>
          <w:rFonts w:ascii="Times New Roman" w:hAnsi="Times New Roman"/>
        </w:rPr>
        <w:t xml:space="preserve"> et fort encore aujourd’hui. Cependant, </w:t>
      </w:r>
      <w:r w:rsidR="00B900B0" w:rsidRPr="00930E24">
        <w:rPr>
          <w:rFonts w:ascii="Times New Roman" w:hAnsi="Times New Roman"/>
          <w:i/>
        </w:rPr>
        <w:t xml:space="preserve">« l’adolescent » </w:t>
      </w:r>
      <w:r w:rsidR="00B900B0" w:rsidRPr="00930E24">
        <w:rPr>
          <w:rFonts w:ascii="Times New Roman" w:hAnsi="Times New Roman"/>
        </w:rPr>
        <w:t>de 2018 a-t-il encore des point</w:t>
      </w:r>
      <w:r w:rsidR="00C64E7C" w:rsidRPr="00930E24">
        <w:rPr>
          <w:rFonts w:ascii="Times New Roman" w:hAnsi="Times New Roman"/>
        </w:rPr>
        <w:t>s</w:t>
      </w:r>
      <w:r w:rsidR="00B900B0" w:rsidRPr="00930E24">
        <w:rPr>
          <w:rFonts w:ascii="Times New Roman" w:hAnsi="Times New Roman"/>
        </w:rPr>
        <w:t xml:space="preserve"> partagés avec son </w:t>
      </w:r>
      <w:r w:rsidR="00544153">
        <w:rPr>
          <w:rFonts w:ascii="Times New Roman" w:hAnsi="Times New Roman"/>
        </w:rPr>
        <w:t>« </w:t>
      </w:r>
      <w:r w:rsidR="00B900B0" w:rsidRPr="00930E24">
        <w:rPr>
          <w:rFonts w:ascii="Times New Roman" w:hAnsi="Times New Roman"/>
        </w:rPr>
        <w:t>ancêtre</w:t>
      </w:r>
      <w:r w:rsidR="00544153">
        <w:rPr>
          <w:rFonts w:ascii="Times New Roman" w:hAnsi="Times New Roman"/>
        </w:rPr>
        <w:t> »</w:t>
      </w:r>
      <w:r w:rsidR="0083712A" w:rsidRPr="00930E24">
        <w:rPr>
          <w:rFonts w:ascii="Times New Roman" w:hAnsi="Times New Roman"/>
        </w:rPr>
        <w:t xml:space="preserve"> du début des années 1960 ? </w:t>
      </w:r>
      <w:r w:rsidR="00C64E7C" w:rsidRPr="00930E24">
        <w:rPr>
          <w:rFonts w:ascii="Times New Roman" w:hAnsi="Times New Roman"/>
        </w:rPr>
        <w:t>Edgar Morin rappelle</w:t>
      </w:r>
      <w:r w:rsidR="0083712A" w:rsidRPr="00930E24">
        <w:rPr>
          <w:rFonts w:ascii="Times New Roman" w:hAnsi="Times New Roman"/>
        </w:rPr>
        <w:t>,</w:t>
      </w:r>
      <w:r w:rsidR="00C64E7C" w:rsidRPr="00930E24">
        <w:rPr>
          <w:rFonts w:ascii="Times New Roman" w:hAnsi="Times New Roman"/>
        </w:rPr>
        <w:t xml:space="preserve"> à la faveur de la reprise d’un article qu’il signa en 1963</w:t>
      </w:r>
      <w:r w:rsidR="0083712A" w:rsidRPr="00930E24">
        <w:rPr>
          <w:rFonts w:ascii="Times New Roman" w:hAnsi="Times New Roman"/>
        </w:rPr>
        <w:t>,</w:t>
      </w:r>
      <w:r w:rsidR="00C64E7C" w:rsidRPr="00930E24">
        <w:rPr>
          <w:rFonts w:ascii="Times New Roman" w:hAnsi="Times New Roman"/>
        </w:rPr>
        <w:t xml:space="preserve"> que</w:t>
      </w:r>
      <w:r w:rsidR="00C64E7C" w:rsidRPr="00930E24">
        <w:rPr>
          <w:rFonts w:ascii="Times New Roman" w:hAnsi="Times New Roman"/>
          <w:i/>
        </w:rPr>
        <w:t xml:space="preserve"> « l’adolescence surgit en classe d’âge, incontestablement sous la stimulation permanente du capitalisme du spectacle et de l’imaginaire, mais il s’agit d’une stimulation plus que d’une création ».</w:t>
      </w:r>
      <w:r w:rsidR="00C64E7C" w:rsidRPr="00930E24">
        <w:rPr>
          <w:rStyle w:val="Appelnotedebasdep"/>
          <w:rFonts w:ascii="Times New Roman" w:hAnsi="Times New Roman"/>
        </w:rPr>
        <w:footnoteReference w:id="1"/>
      </w:r>
      <w:r w:rsidR="0083712A" w:rsidRPr="00930E24">
        <w:rPr>
          <w:rFonts w:ascii="Times New Roman" w:hAnsi="Times New Roman"/>
        </w:rPr>
        <w:t xml:space="preserve"> </w:t>
      </w:r>
    </w:p>
    <w:p w:rsidR="0083712A" w:rsidRDefault="0083712A" w:rsidP="00544153">
      <w:pPr>
        <w:jc w:val="both"/>
        <w:rPr>
          <w:rFonts w:ascii="Times New Roman" w:hAnsi="Times New Roman"/>
          <w:i/>
        </w:rPr>
      </w:pPr>
      <w:r w:rsidRPr="00930E24">
        <w:rPr>
          <w:rFonts w:ascii="Times New Roman" w:hAnsi="Times New Roman"/>
        </w:rPr>
        <w:t>Quelques années plus tard, (1973), un texte intitulé « LES FINALITES » s’attachait à montrer que le mouvement savait observer et décoder</w:t>
      </w:r>
      <w:r w:rsidR="000974D2" w:rsidRPr="00930E24">
        <w:rPr>
          <w:rFonts w:ascii="Times New Roman" w:hAnsi="Times New Roman"/>
        </w:rPr>
        <w:t xml:space="preserve"> le</w:t>
      </w:r>
      <w:r w:rsidRPr="00930E24">
        <w:rPr>
          <w:rFonts w:ascii="Times New Roman" w:hAnsi="Times New Roman"/>
        </w:rPr>
        <w:t xml:space="preserve"> « </w:t>
      </w:r>
      <w:r w:rsidRPr="00930E24">
        <w:rPr>
          <w:rFonts w:ascii="Times New Roman" w:hAnsi="Times New Roman"/>
          <w:i/>
        </w:rPr>
        <w:t>changement des mentalités, des structures et des perspectives de formation »</w:t>
      </w:r>
      <w:r w:rsidR="000974D2" w:rsidRPr="00930E24">
        <w:rPr>
          <w:rFonts w:ascii="Times New Roman" w:hAnsi="Times New Roman"/>
          <w:i/>
        </w:rPr>
        <w:t xml:space="preserve">. </w:t>
      </w:r>
      <w:r w:rsidR="000974D2" w:rsidRPr="00930E24">
        <w:rPr>
          <w:rFonts w:ascii="Times New Roman" w:hAnsi="Times New Roman"/>
        </w:rPr>
        <w:t xml:space="preserve">Etait venu alors pour la FOEVEN le moment de </w:t>
      </w:r>
      <w:r w:rsidR="000974D2" w:rsidRPr="00930E24">
        <w:rPr>
          <w:rFonts w:ascii="Times New Roman" w:hAnsi="Times New Roman"/>
          <w:i/>
        </w:rPr>
        <w:t>« faire le point sur ses objectifs et ses difficultés »</w:t>
      </w:r>
      <w:r w:rsidR="00C722E9" w:rsidRPr="00930E24">
        <w:rPr>
          <w:rFonts w:ascii="Times New Roman" w:hAnsi="Times New Roman"/>
          <w:i/>
        </w:rPr>
        <w:t xml:space="preserve">, </w:t>
      </w:r>
      <w:r w:rsidR="000974D2" w:rsidRPr="00930E24">
        <w:rPr>
          <w:rFonts w:ascii="Times New Roman" w:hAnsi="Times New Roman"/>
        </w:rPr>
        <w:t xml:space="preserve">de </w:t>
      </w:r>
      <w:r w:rsidR="00C722E9" w:rsidRPr="00930E24">
        <w:rPr>
          <w:rFonts w:ascii="Times New Roman" w:hAnsi="Times New Roman"/>
        </w:rPr>
        <w:t>« </w:t>
      </w:r>
      <w:r w:rsidR="00C722E9" w:rsidRPr="00930E24">
        <w:rPr>
          <w:rFonts w:ascii="Times New Roman" w:hAnsi="Times New Roman"/>
          <w:i/>
        </w:rPr>
        <w:t xml:space="preserve">préciser notre conception de la relation éducative en référence à la Charte », </w:t>
      </w:r>
      <w:r w:rsidR="00C722E9" w:rsidRPr="00930E24">
        <w:rPr>
          <w:rFonts w:ascii="Times New Roman" w:hAnsi="Times New Roman"/>
        </w:rPr>
        <w:t xml:space="preserve">afin de </w:t>
      </w:r>
      <w:r w:rsidR="00C722E9" w:rsidRPr="00930E24">
        <w:rPr>
          <w:rFonts w:ascii="Times New Roman" w:hAnsi="Times New Roman"/>
          <w:i/>
        </w:rPr>
        <w:t xml:space="preserve">« mieux cerner les problèmes qu'une telle relation pose aux éducateurs de notre temps et le pourquoi de nos orientations actuelles en matière de formation ». </w:t>
      </w:r>
      <w:r w:rsidR="00C722E9" w:rsidRPr="00930E24">
        <w:rPr>
          <w:rFonts w:ascii="Times New Roman" w:hAnsi="Times New Roman"/>
        </w:rPr>
        <w:t xml:space="preserve">Imprégnée </w:t>
      </w:r>
      <w:r w:rsidR="00394C5E">
        <w:rPr>
          <w:rFonts w:ascii="Times New Roman" w:hAnsi="Times New Roman"/>
        </w:rPr>
        <w:t>de l’héritage transmis par le</w:t>
      </w:r>
      <w:r w:rsidR="00C722E9" w:rsidRPr="00930E24">
        <w:rPr>
          <w:rFonts w:ascii="Times New Roman" w:hAnsi="Times New Roman"/>
        </w:rPr>
        <w:t xml:space="preserve"> Rapport Langevin-Wallon</w:t>
      </w:r>
      <w:r w:rsidR="00C722E9" w:rsidRPr="00930E24">
        <w:rPr>
          <w:rStyle w:val="Appelnotedebasdep"/>
          <w:rFonts w:ascii="Times New Roman" w:hAnsi="Times New Roman"/>
        </w:rPr>
        <w:footnoteReference w:id="2"/>
      </w:r>
      <w:r w:rsidR="00944881" w:rsidRPr="00930E24">
        <w:rPr>
          <w:rFonts w:ascii="Times New Roman" w:hAnsi="Times New Roman"/>
        </w:rPr>
        <w:t>,</w:t>
      </w:r>
      <w:r w:rsidR="00C722E9" w:rsidRPr="00930E24">
        <w:rPr>
          <w:rFonts w:ascii="Times New Roman" w:hAnsi="Times New Roman"/>
        </w:rPr>
        <w:t xml:space="preserve"> </w:t>
      </w:r>
      <w:r w:rsidR="0052272F">
        <w:rPr>
          <w:rFonts w:ascii="Times New Roman" w:hAnsi="Times New Roman"/>
        </w:rPr>
        <w:t>notre</w:t>
      </w:r>
      <w:r w:rsidR="00C722E9" w:rsidRPr="00930E24">
        <w:rPr>
          <w:rFonts w:ascii="Times New Roman" w:hAnsi="Times New Roman"/>
        </w:rPr>
        <w:t xml:space="preserve"> Fédération poursuivait son analyse</w:t>
      </w:r>
      <w:r w:rsidR="00961FD3" w:rsidRPr="00930E24">
        <w:rPr>
          <w:rFonts w:ascii="Times New Roman" w:hAnsi="Times New Roman"/>
        </w:rPr>
        <w:t xml:space="preserve"> en </w:t>
      </w:r>
      <w:r w:rsidR="00944881" w:rsidRPr="00930E24">
        <w:rPr>
          <w:rFonts w:ascii="Times New Roman" w:hAnsi="Times New Roman"/>
        </w:rPr>
        <w:t xml:space="preserve">reconnaissant l’action éducative comme le champ où pourraient s’entrechoquer les représentations des valeurs républicaines car </w:t>
      </w:r>
      <w:r w:rsidR="00944881" w:rsidRPr="00930E24">
        <w:rPr>
          <w:rFonts w:ascii="Times New Roman" w:hAnsi="Times New Roman"/>
          <w:i/>
        </w:rPr>
        <w:t xml:space="preserve">« une plus grande EXIGENCE DE LIBERTE, met en cause les valeurs traditionnelles, affecte toutes les structures sociales et rend anachronique les systèmes d'éducation imprégnés des valeurs </w:t>
      </w:r>
      <w:r w:rsidR="00944881" w:rsidRPr="00930E24">
        <w:rPr>
          <w:rFonts w:ascii="Times New Roman" w:hAnsi="Times New Roman"/>
          <w:i/>
        </w:rPr>
        <w:lastRenderedPageBreak/>
        <w:t>morales mises en cause</w:t>
      </w:r>
      <w:r w:rsidR="00930E24" w:rsidRPr="00930E24">
        <w:rPr>
          <w:rFonts w:ascii="Times New Roman" w:hAnsi="Times New Roman"/>
          <w:i/>
        </w:rPr>
        <w:t xml:space="preserve">. </w:t>
      </w:r>
      <w:r w:rsidR="00944881" w:rsidRPr="00930E24">
        <w:rPr>
          <w:rFonts w:ascii="Times New Roman" w:hAnsi="Times New Roman"/>
          <w:i/>
        </w:rPr>
        <w:t xml:space="preserve">» </w:t>
      </w:r>
      <w:r w:rsidR="00944881" w:rsidRPr="00930E24">
        <w:rPr>
          <w:rFonts w:ascii="Times New Roman" w:hAnsi="Times New Roman"/>
        </w:rPr>
        <w:t xml:space="preserve">L’éducation </w:t>
      </w:r>
      <w:r w:rsidR="00ED400A" w:rsidRPr="00930E24">
        <w:rPr>
          <w:rFonts w:ascii="Times New Roman" w:hAnsi="Times New Roman"/>
        </w:rPr>
        <w:t xml:space="preserve">populaire fonde son action sur </w:t>
      </w:r>
      <w:r w:rsidR="00944881" w:rsidRPr="00930E24">
        <w:rPr>
          <w:rFonts w:ascii="Times New Roman" w:hAnsi="Times New Roman"/>
        </w:rPr>
        <w:t xml:space="preserve">une visée de progrès, de </w:t>
      </w:r>
      <w:r w:rsidR="00ED400A" w:rsidRPr="00930E24">
        <w:rPr>
          <w:rFonts w:ascii="Times New Roman" w:hAnsi="Times New Roman"/>
        </w:rPr>
        <w:t xml:space="preserve">développement des personnes et des groupes. Il en résulte </w:t>
      </w:r>
      <w:r w:rsidR="00146812" w:rsidRPr="00930E24">
        <w:rPr>
          <w:rFonts w:ascii="Times New Roman" w:hAnsi="Times New Roman"/>
        </w:rPr>
        <w:t>que le contexte de l’action éducative est de première importance car «</w:t>
      </w:r>
      <w:r w:rsidR="00146812" w:rsidRPr="00930E24">
        <w:rPr>
          <w:rFonts w:ascii="Times New Roman" w:hAnsi="Times New Roman"/>
          <w:i/>
        </w:rPr>
        <w:t>l'homme n'est pas conditionné seulement par ses déterminants biologiques, mais aussi par les MECANISMES D'ACQUISITION, et surtout par LE MILIEU ET LE SYSTEME SOCIAL, au bénéfice de ceux qui veulent affirmer leur volonté de puissance : économique, politique ou personnelle. »</w:t>
      </w:r>
      <w:r w:rsidR="00146812" w:rsidRPr="00930E24">
        <w:rPr>
          <w:rFonts w:ascii="Times New Roman" w:hAnsi="Times New Roman"/>
        </w:rPr>
        <w:t xml:space="preserve"> L’éducation exprime un projet  de société ; elle s’active à en poser les conditions de sa réalisation. Le mouvement mentionne que la société « </w:t>
      </w:r>
      <w:r w:rsidR="00930E24" w:rsidRPr="00930E24">
        <w:rPr>
          <w:rFonts w:ascii="Times New Roman" w:hAnsi="Times New Roman"/>
          <w:i/>
        </w:rPr>
        <w:t xml:space="preserve">que nous souhaitons, organisée économiquement, socialement et politiquement de telle manière que chacun s'y sente RESPONSABLE ET MEMBRE ACTIF A PART ENTIERE, suppose des hommes : </w:t>
      </w:r>
      <w:r w:rsidR="00930E24" w:rsidRPr="00930E24">
        <w:rPr>
          <w:rFonts w:ascii="Cambria Math" w:hAnsi="Cambria Math" w:cs="Cambria Math"/>
          <w:i/>
        </w:rPr>
        <w:t>‐</w:t>
      </w:r>
      <w:r w:rsidR="00930E24" w:rsidRPr="00930E24">
        <w:rPr>
          <w:rFonts w:ascii="Times New Roman" w:hAnsi="Times New Roman"/>
          <w:i/>
        </w:rPr>
        <w:t xml:space="preserve"> informés et conscients, </w:t>
      </w:r>
      <w:r w:rsidR="00930E24" w:rsidRPr="00930E24">
        <w:rPr>
          <w:rFonts w:ascii="Cambria Math" w:hAnsi="Cambria Math" w:cs="Cambria Math"/>
          <w:i/>
        </w:rPr>
        <w:t>‐</w:t>
      </w:r>
      <w:r w:rsidR="00930E24" w:rsidRPr="00930E24">
        <w:rPr>
          <w:rFonts w:ascii="Times New Roman" w:hAnsi="Times New Roman"/>
          <w:i/>
        </w:rPr>
        <w:t xml:space="preserve"> aptes à réaliser leurs potentialités créatives, c'est à dire capables par leurs propres cheminements d'accéder à leur plénitude. » </w:t>
      </w:r>
    </w:p>
    <w:p w:rsidR="0002333A" w:rsidRDefault="000D7DAC" w:rsidP="00544153">
      <w:pPr>
        <w:jc w:val="both"/>
        <w:rPr>
          <w:rFonts w:ascii="Times New Roman" w:hAnsi="Times New Roman"/>
        </w:rPr>
      </w:pPr>
      <w:r>
        <w:rPr>
          <w:rFonts w:ascii="Times New Roman" w:hAnsi="Times New Roman"/>
        </w:rPr>
        <w:t>C’est en considérant ces éléments d’analyse comme des éléments réflexifs que le comité de rédaction propose une orientation réda</w:t>
      </w:r>
      <w:r w:rsidR="006C5679">
        <w:rPr>
          <w:rFonts w:ascii="Times New Roman" w:hAnsi="Times New Roman"/>
        </w:rPr>
        <w:t>ctionnelle originale pour le n°</w:t>
      </w:r>
      <w:r>
        <w:rPr>
          <w:rFonts w:ascii="Times New Roman" w:hAnsi="Times New Roman"/>
        </w:rPr>
        <w:t xml:space="preserve">176 de la revue </w:t>
      </w:r>
      <w:r w:rsidRPr="000D7DAC">
        <w:rPr>
          <w:rFonts w:ascii="Times New Roman" w:hAnsi="Times New Roman"/>
          <w:i/>
        </w:rPr>
        <w:t>Ressources éducatives</w:t>
      </w:r>
      <w:r>
        <w:rPr>
          <w:rFonts w:ascii="Times New Roman" w:hAnsi="Times New Roman"/>
        </w:rPr>
        <w:t xml:space="preserve">. </w:t>
      </w:r>
      <w:r w:rsidR="007D3F12">
        <w:rPr>
          <w:rFonts w:ascii="Times New Roman" w:hAnsi="Times New Roman"/>
        </w:rPr>
        <w:t xml:space="preserve">Alors que les institutions </w:t>
      </w:r>
      <w:r w:rsidR="009549E4">
        <w:rPr>
          <w:rFonts w:ascii="Times New Roman" w:hAnsi="Times New Roman"/>
        </w:rPr>
        <w:t xml:space="preserve">publiques </w:t>
      </w:r>
      <w:r w:rsidR="00411969">
        <w:rPr>
          <w:rFonts w:ascii="Times New Roman" w:hAnsi="Times New Roman"/>
        </w:rPr>
        <w:t>ont célébré</w:t>
      </w:r>
      <w:r w:rsidR="009549E4">
        <w:rPr>
          <w:rFonts w:ascii="Times New Roman" w:hAnsi="Times New Roman"/>
        </w:rPr>
        <w:t xml:space="preserve"> le cinquantième anniversaire des événements de mai 1968</w:t>
      </w:r>
      <w:r w:rsidR="00394C5E">
        <w:rPr>
          <w:rFonts w:ascii="Times New Roman" w:hAnsi="Times New Roman"/>
        </w:rPr>
        <w:t xml:space="preserve"> dont le retentissement social et sociétal n’est plus à démontr</w:t>
      </w:r>
      <w:r w:rsidR="006C5679">
        <w:rPr>
          <w:rFonts w:ascii="Times New Roman" w:hAnsi="Times New Roman"/>
        </w:rPr>
        <w:t>er,</w:t>
      </w:r>
      <w:r>
        <w:rPr>
          <w:rFonts w:ascii="Times New Roman" w:hAnsi="Times New Roman"/>
        </w:rPr>
        <w:t xml:space="preserve"> </w:t>
      </w:r>
      <w:r w:rsidRPr="000D7DAC">
        <w:rPr>
          <w:rFonts w:ascii="Times New Roman" w:hAnsi="Times New Roman"/>
          <w:i/>
        </w:rPr>
        <w:t>Ressources éducatives</w:t>
      </w:r>
      <w:r>
        <w:rPr>
          <w:rFonts w:ascii="Times New Roman" w:hAnsi="Times New Roman"/>
        </w:rPr>
        <w:t xml:space="preserve"> </w:t>
      </w:r>
      <w:r w:rsidR="009549E4">
        <w:rPr>
          <w:rFonts w:ascii="Times New Roman" w:hAnsi="Times New Roman"/>
        </w:rPr>
        <w:t>p</w:t>
      </w:r>
      <w:r w:rsidR="00394C5E">
        <w:rPr>
          <w:rFonts w:ascii="Times New Roman" w:hAnsi="Times New Roman"/>
        </w:rPr>
        <w:t xml:space="preserve">ropose pour son </w:t>
      </w:r>
      <w:r>
        <w:rPr>
          <w:rFonts w:ascii="Times New Roman" w:hAnsi="Times New Roman"/>
        </w:rPr>
        <w:t>prochain numéro</w:t>
      </w:r>
      <w:r w:rsidR="00394C5E">
        <w:rPr>
          <w:rFonts w:ascii="Times New Roman" w:hAnsi="Times New Roman"/>
        </w:rPr>
        <w:t>, de</w:t>
      </w:r>
      <w:r w:rsidR="009549E4">
        <w:rPr>
          <w:rFonts w:ascii="Times New Roman" w:hAnsi="Times New Roman"/>
        </w:rPr>
        <w:t xml:space="preserve"> revisiter ses chantiers emblématiques et de les considérer à l’aune des transformations observées aujourd’</w:t>
      </w:r>
      <w:r w:rsidR="00333965">
        <w:rPr>
          <w:rFonts w:ascii="Times New Roman" w:hAnsi="Times New Roman"/>
        </w:rPr>
        <w:t xml:space="preserve">hui. </w:t>
      </w:r>
    </w:p>
    <w:p w:rsidR="00572580" w:rsidRDefault="00333965" w:rsidP="00544153">
      <w:pPr>
        <w:jc w:val="both"/>
        <w:rPr>
          <w:rFonts w:ascii="Times New Roman" w:hAnsi="Times New Roman"/>
        </w:rPr>
      </w:pPr>
      <w:r>
        <w:rPr>
          <w:rFonts w:ascii="Times New Roman" w:hAnsi="Times New Roman"/>
        </w:rPr>
        <w:t>Toutefois, une simple</w:t>
      </w:r>
      <w:r w:rsidR="00411969">
        <w:rPr>
          <w:rFonts w:ascii="Times New Roman" w:hAnsi="Times New Roman"/>
        </w:rPr>
        <w:t xml:space="preserve"> </w:t>
      </w:r>
      <w:r w:rsidR="00411969" w:rsidRPr="00411969">
        <w:rPr>
          <w:rFonts w:ascii="Times New Roman" w:hAnsi="Times New Roman"/>
          <w:i/>
        </w:rPr>
        <w:t>mesure d’écart</w:t>
      </w:r>
      <w:r w:rsidR="009549E4" w:rsidRPr="00411969">
        <w:rPr>
          <w:rFonts w:ascii="Times New Roman" w:hAnsi="Times New Roman"/>
          <w:i/>
        </w:rPr>
        <w:t xml:space="preserve"> </w:t>
      </w:r>
      <w:r w:rsidR="009549E4">
        <w:rPr>
          <w:rFonts w:ascii="Times New Roman" w:hAnsi="Times New Roman"/>
        </w:rPr>
        <w:t xml:space="preserve">serait sans signification si elle ne visait pas </w:t>
      </w:r>
      <w:r w:rsidR="00394C5E">
        <w:rPr>
          <w:rFonts w:ascii="Times New Roman" w:hAnsi="Times New Roman"/>
        </w:rPr>
        <w:t>u</w:t>
      </w:r>
      <w:r w:rsidR="009549E4">
        <w:rPr>
          <w:rFonts w:ascii="Times New Roman" w:hAnsi="Times New Roman"/>
        </w:rPr>
        <w:t>n objectif prospectif. En effet,</w:t>
      </w:r>
      <w:r w:rsidR="00394C5E">
        <w:rPr>
          <w:rFonts w:ascii="Times New Roman" w:hAnsi="Times New Roman"/>
        </w:rPr>
        <w:t xml:space="preserve"> si la société des cinquante dernières années s’est puissamment modifiée, </w:t>
      </w:r>
      <w:r w:rsidR="0052272F">
        <w:rPr>
          <w:rFonts w:ascii="Times New Roman" w:hAnsi="Times New Roman"/>
        </w:rPr>
        <w:t>notre</w:t>
      </w:r>
      <w:r w:rsidR="00394C5E">
        <w:rPr>
          <w:rFonts w:ascii="Times New Roman" w:hAnsi="Times New Roman"/>
        </w:rPr>
        <w:t xml:space="preserve"> mouvement ne peut ignorer que cette dynamique de transformation va durablement imprégner toutes les questions relatives à l’éducation populaire. </w:t>
      </w:r>
    </w:p>
    <w:p w:rsidR="00813AB4" w:rsidRDefault="00394C5E" w:rsidP="00544153">
      <w:pPr>
        <w:jc w:val="both"/>
        <w:rPr>
          <w:rFonts w:ascii="Times New Roman" w:hAnsi="Times New Roman"/>
        </w:rPr>
      </w:pPr>
      <w:r>
        <w:rPr>
          <w:rFonts w:ascii="Times New Roman" w:hAnsi="Times New Roman"/>
        </w:rPr>
        <w:t xml:space="preserve">Le comité de rédaction </w:t>
      </w:r>
      <w:r w:rsidR="00333965">
        <w:rPr>
          <w:rFonts w:ascii="Times New Roman" w:hAnsi="Times New Roman"/>
        </w:rPr>
        <w:t xml:space="preserve">s’est déterminé pour </w:t>
      </w:r>
      <w:r w:rsidR="000D7DAC">
        <w:rPr>
          <w:rFonts w:ascii="Times New Roman" w:hAnsi="Times New Roman"/>
        </w:rPr>
        <w:t>que soit porté</w:t>
      </w:r>
      <w:r w:rsidR="00333965">
        <w:rPr>
          <w:rFonts w:ascii="Times New Roman" w:hAnsi="Times New Roman"/>
        </w:rPr>
        <w:t xml:space="preserve"> un regard et une analyse socio-historique </w:t>
      </w:r>
      <w:r w:rsidR="000D7DAC">
        <w:rPr>
          <w:rFonts w:ascii="Times New Roman" w:hAnsi="Times New Roman"/>
        </w:rPr>
        <w:t>sur</w:t>
      </w:r>
      <w:r w:rsidR="00333965">
        <w:rPr>
          <w:rFonts w:ascii="Times New Roman" w:hAnsi="Times New Roman"/>
        </w:rPr>
        <w:t xml:space="preserve"> ses activités dans l’ensemble des champs couverts par le mouvement. Toute activité éducative s’inscrit dans un continuum ancré dans le présent sans déconsidérer ce qui a été réalisé auparavant tout en prenant date pour des thématiques tout juste esquissées aujourd’hui. Il s’agit de</w:t>
      </w:r>
      <w:r w:rsidR="000D7DAC">
        <w:rPr>
          <w:rFonts w:ascii="Times New Roman" w:hAnsi="Times New Roman"/>
        </w:rPr>
        <w:t xml:space="preserve"> </w:t>
      </w:r>
      <w:r w:rsidR="00333965">
        <w:rPr>
          <w:rFonts w:ascii="Times New Roman" w:hAnsi="Times New Roman"/>
        </w:rPr>
        <w:t xml:space="preserve">considérer </w:t>
      </w:r>
      <w:r w:rsidR="00A00B3B">
        <w:rPr>
          <w:rFonts w:ascii="Times New Roman" w:hAnsi="Times New Roman"/>
        </w:rPr>
        <w:t xml:space="preserve">un corpus d’une cinquantaine de numéros de la revue  parus depuis la fin des années 1980 </w:t>
      </w:r>
      <w:r w:rsidR="000D7DAC">
        <w:rPr>
          <w:rFonts w:ascii="Times New Roman" w:hAnsi="Times New Roman"/>
        </w:rPr>
        <w:t xml:space="preserve">et d’y puiser les éléments qui permettent d’observer les évolutions, d’en apprécier leur influence sur les actions présentes et les démarches de projet envisagées. </w:t>
      </w:r>
      <w:r w:rsidR="00411969">
        <w:rPr>
          <w:rFonts w:ascii="Times New Roman" w:hAnsi="Times New Roman"/>
        </w:rPr>
        <w:t xml:space="preserve">Quel est </w:t>
      </w:r>
      <w:r w:rsidR="00411969" w:rsidRPr="00411969">
        <w:rPr>
          <w:rFonts w:ascii="Times New Roman" w:hAnsi="Times New Roman"/>
          <w:i/>
        </w:rPr>
        <w:t>le chemin</w:t>
      </w:r>
      <w:r w:rsidR="00B22702" w:rsidRPr="00411969">
        <w:rPr>
          <w:rFonts w:ascii="Times New Roman" w:hAnsi="Times New Roman"/>
          <w:i/>
        </w:rPr>
        <w:t xml:space="preserve"> </w:t>
      </w:r>
      <w:r w:rsidR="00B22702">
        <w:rPr>
          <w:rFonts w:ascii="Times New Roman" w:hAnsi="Times New Roman"/>
        </w:rPr>
        <w:t>parcouru par telle ou telle activité qui ont fait l’histoire intellectuelle et morale du mouvement ?</w:t>
      </w:r>
      <w:r w:rsidR="003E750A" w:rsidRPr="00813AB4">
        <w:rPr>
          <w:rFonts w:ascii="Times New Roman" w:hAnsi="Times New Roman"/>
          <w:color w:val="FF0000"/>
        </w:rPr>
        <w:t xml:space="preserve"> </w:t>
      </w:r>
      <w:r w:rsidR="00B22702" w:rsidRPr="00813AB4">
        <w:rPr>
          <w:rFonts w:ascii="Times New Roman" w:hAnsi="Times New Roman"/>
        </w:rPr>
        <w:t>Quel avenir peut être esquissé à celles-ci</w:t>
      </w:r>
      <w:r w:rsidR="00367D23">
        <w:rPr>
          <w:rFonts w:ascii="Times New Roman" w:hAnsi="Times New Roman"/>
        </w:rPr>
        <w:t xml:space="preserve"> sachant que certaines actions s</w:t>
      </w:r>
      <w:r w:rsidR="00B22702" w:rsidRPr="00813AB4">
        <w:rPr>
          <w:rFonts w:ascii="Times New Roman" w:hAnsi="Times New Roman"/>
        </w:rPr>
        <w:t>ont</w:t>
      </w:r>
      <w:r w:rsidR="00367D23">
        <w:rPr>
          <w:rFonts w:ascii="Times New Roman" w:hAnsi="Times New Roman"/>
        </w:rPr>
        <w:t xml:space="preserve"> </w:t>
      </w:r>
      <w:r w:rsidR="00B22702" w:rsidRPr="00813AB4">
        <w:rPr>
          <w:rFonts w:ascii="Times New Roman" w:hAnsi="Times New Roman"/>
        </w:rPr>
        <w:t xml:space="preserve"> investies différemment au cours du temps</w:t>
      </w:r>
      <w:r w:rsidR="00367D23">
        <w:rPr>
          <w:rFonts w:ascii="Times New Roman" w:hAnsi="Times New Roman"/>
        </w:rPr>
        <w:t> ?</w:t>
      </w:r>
    </w:p>
    <w:p w:rsidR="00756A26" w:rsidRDefault="0017792C" w:rsidP="00544153">
      <w:pPr>
        <w:jc w:val="both"/>
        <w:rPr>
          <w:rFonts w:ascii="Times New Roman" w:hAnsi="Times New Roman"/>
        </w:rPr>
      </w:pPr>
      <w:r>
        <w:rPr>
          <w:rFonts w:ascii="Times New Roman" w:hAnsi="Times New Roman"/>
        </w:rPr>
        <w:t xml:space="preserve">Certains thèmes paraissent pertinents pour être observés </w:t>
      </w:r>
      <w:r w:rsidR="00A00B3B">
        <w:rPr>
          <w:rFonts w:ascii="Times New Roman" w:hAnsi="Times New Roman"/>
        </w:rPr>
        <w:t>longitudinalement</w:t>
      </w:r>
      <w:r>
        <w:rPr>
          <w:rFonts w:ascii="Times New Roman" w:hAnsi="Times New Roman"/>
        </w:rPr>
        <w:t xml:space="preserve"> </w:t>
      </w:r>
      <w:r w:rsidR="00FA3BD2">
        <w:rPr>
          <w:rFonts w:ascii="Times New Roman" w:hAnsi="Times New Roman"/>
        </w:rPr>
        <w:t>et devenir sujet</w:t>
      </w:r>
      <w:r w:rsidR="00A00B3B">
        <w:rPr>
          <w:rFonts w:ascii="Times New Roman" w:hAnsi="Times New Roman"/>
        </w:rPr>
        <w:t>s</w:t>
      </w:r>
      <w:r w:rsidR="00FA3BD2">
        <w:rPr>
          <w:rFonts w:ascii="Times New Roman" w:hAnsi="Times New Roman"/>
        </w:rPr>
        <w:t xml:space="preserve"> ou référence à article</w:t>
      </w:r>
      <w:r w:rsidR="00A00B3B">
        <w:rPr>
          <w:rFonts w:ascii="Times New Roman" w:hAnsi="Times New Roman"/>
        </w:rPr>
        <w:t>s</w:t>
      </w:r>
      <w:r w:rsidR="00FA3BD2">
        <w:rPr>
          <w:rFonts w:ascii="Times New Roman" w:hAnsi="Times New Roman"/>
        </w:rPr>
        <w:t xml:space="preserve"> pour ce numéro</w:t>
      </w:r>
      <w:r w:rsidR="00A00B3B">
        <w:rPr>
          <w:rFonts w:ascii="Times New Roman" w:hAnsi="Times New Roman"/>
        </w:rPr>
        <w:t>. On citera</w:t>
      </w:r>
      <w:r w:rsidR="00A00B3B" w:rsidRPr="00A00B3B">
        <w:rPr>
          <w:rFonts w:ascii="Times New Roman" w:hAnsi="Times New Roman"/>
        </w:rPr>
        <w:t xml:space="preserve"> </w:t>
      </w:r>
      <w:r w:rsidR="00A00B3B">
        <w:rPr>
          <w:rFonts w:ascii="Times New Roman" w:hAnsi="Times New Roman"/>
        </w:rPr>
        <w:t>sans désir d’exhaustivité l</w:t>
      </w:r>
      <w:r w:rsidR="005805D4">
        <w:rPr>
          <w:rFonts w:ascii="Times New Roman" w:hAnsi="Times New Roman"/>
        </w:rPr>
        <w:t>e</w:t>
      </w:r>
      <w:r w:rsidR="00A00B3B">
        <w:rPr>
          <w:rFonts w:ascii="Times New Roman" w:hAnsi="Times New Roman"/>
        </w:rPr>
        <w:t>s</w:t>
      </w:r>
      <w:r w:rsidR="005805D4">
        <w:rPr>
          <w:rFonts w:ascii="Times New Roman" w:hAnsi="Times New Roman"/>
        </w:rPr>
        <w:t xml:space="preserve"> CVAL, la prévention de la violence en milieu scolaire (dont le</w:t>
      </w:r>
      <w:r w:rsidR="00B4342E">
        <w:rPr>
          <w:rFonts w:ascii="Times New Roman" w:hAnsi="Times New Roman"/>
        </w:rPr>
        <w:t xml:space="preserve"> harcèlement</w:t>
      </w:r>
      <w:r w:rsidR="005805D4">
        <w:rPr>
          <w:rFonts w:ascii="Times New Roman" w:hAnsi="Times New Roman"/>
        </w:rPr>
        <w:t xml:space="preserve"> numérique), la préparation à une entrée professionnelle (décrochage et insertion y compris </w:t>
      </w:r>
      <w:r w:rsidR="0052272F">
        <w:rPr>
          <w:rFonts w:ascii="Times New Roman" w:hAnsi="Times New Roman"/>
        </w:rPr>
        <w:t xml:space="preserve">le </w:t>
      </w:r>
      <w:r w:rsidR="005805D4">
        <w:rPr>
          <w:rFonts w:ascii="Times New Roman" w:hAnsi="Times New Roman"/>
        </w:rPr>
        <w:t>Service civique, contrats aidés, stagiaires), l’engagement et la vie associative (</w:t>
      </w:r>
      <w:r w:rsidR="0052272F">
        <w:rPr>
          <w:rFonts w:ascii="Times New Roman" w:hAnsi="Times New Roman"/>
        </w:rPr>
        <w:t xml:space="preserve">cf. le </w:t>
      </w:r>
      <w:r w:rsidR="005805D4">
        <w:rPr>
          <w:rFonts w:ascii="Times New Roman" w:hAnsi="Times New Roman"/>
        </w:rPr>
        <w:t>devenir du militantisme dans le cadre d’un mo</w:t>
      </w:r>
      <w:r w:rsidR="00A00B3B">
        <w:rPr>
          <w:rFonts w:ascii="Times New Roman" w:hAnsi="Times New Roman"/>
        </w:rPr>
        <w:t>uvement d’éducation populaire, l</w:t>
      </w:r>
      <w:r w:rsidR="005805D4">
        <w:rPr>
          <w:rFonts w:ascii="Times New Roman" w:hAnsi="Times New Roman"/>
        </w:rPr>
        <w:t>es MDL etc.)</w:t>
      </w:r>
      <w:r w:rsidR="00A00B3B">
        <w:rPr>
          <w:rFonts w:ascii="Times New Roman" w:hAnsi="Times New Roman"/>
        </w:rPr>
        <w:t xml:space="preserve"> sans mettre de côté les recherches-</w:t>
      </w:r>
      <w:r w:rsidR="005B177C">
        <w:rPr>
          <w:rFonts w:ascii="Times New Roman" w:hAnsi="Times New Roman"/>
        </w:rPr>
        <w:t>action</w:t>
      </w:r>
      <w:r w:rsidR="00B4342E">
        <w:rPr>
          <w:rFonts w:ascii="Times New Roman" w:hAnsi="Times New Roman"/>
        </w:rPr>
        <w:t xml:space="preserve"> menées par le mouvement, </w:t>
      </w:r>
      <w:r w:rsidR="0052272F">
        <w:rPr>
          <w:rFonts w:ascii="Times New Roman" w:hAnsi="Times New Roman"/>
        </w:rPr>
        <w:t>le rôle</w:t>
      </w:r>
      <w:r w:rsidR="00FA3BD2">
        <w:rPr>
          <w:rFonts w:ascii="Times New Roman" w:hAnsi="Times New Roman"/>
        </w:rPr>
        <w:t xml:space="preserve"> de </w:t>
      </w:r>
      <w:r w:rsidR="00544153">
        <w:rPr>
          <w:rFonts w:ascii="Times New Roman" w:hAnsi="Times New Roman"/>
        </w:rPr>
        <w:t xml:space="preserve">la </w:t>
      </w:r>
      <w:r w:rsidR="00FA3BD2">
        <w:rPr>
          <w:rFonts w:ascii="Times New Roman" w:hAnsi="Times New Roman"/>
        </w:rPr>
        <w:t>psychosociologie dans la formation continue des enseignants</w:t>
      </w:r>
      <w:r w:rsidR="005B177C">
        <w:rPr>
          <w:rFonts w:ascii="Times New Roman" w:hAnsi="Times New Roman"/>
        </w:rPr>
        <w:t xml:space="preserve"> et des acteurs de l’éducation populaire</w:t>
      </w:r>
      <w:r w:rsidR="00756A26">
        <w:rPr>
          <w:rFonts w:ascii="Times New Roman" w:hAnsi="Times New Roman"/>
        </w:rPr>
        <w:t xml:space="preserve">. </w:t>
      </w:r>
      <w:r w:rsidR="005B177C">
        <w:rPr>
          <w:rFonts w:ascii="Times New Roman" w:hAnsi="Times New Roman"/>
        </w:rPr>
        <w:t xml:space="preserve">Les innovations sont partie intégrante de cette démarche d’inventaire critique. </w:t>
      </w:r>
      <w:r w:rsidR="00756A26">
        <w:rPr>
          <w:rFonts w:ascii="Times New Roman" w:hAnsi="Times New Roman"/>
        </w:rPr>
        <w:t>A cet égard, à titre d’exemple</w:t>
      </w:r>
      <w:r w:rsidR="005B177C">
        <w:rPr>
          <w:rFonts w:ascii="Times New Roman" w:hAnsi="Times New Roman"/>
        </w:rPr>
        <w:t>,</w:t>
      </w:r>
      <w:r w:rsidR="00756A26">
        <w:rPr>
          <w:rFonts w:ascii="Times New Roman" w:hAnsi="Times New Roman"/>
        </w:rPr>
        <w:t xml:space="preserve"> on peut citer un article </w:t>
      </w:r>
      <w:r w:rsidR="00544153">
        <w:rPr>
          <w:rFonts w:ascii="Times New Roman" w:hAnsi="Times New Roman"/>
        </w:rPr>
        <w:t xml:space="preserve">de </w:t>
      </w:r>
      <w:r w:rsidR="00756A26">
        <w:rPr>
          <w:rFonts w:ascii="Times New Roman" w:hAnsi="Times New Roman"/>
        </w:rPr>
        <w:t>Michel PONS (</w:t>
      </w:r>
      <w:r w:rsidR="00544153">
        <w:rPr>
          <w:rFonts w:ascii="Times New Roman" w:hAnsi="Times New Roman"/>
        </w:rPr>
        <w:t>N°92 – 1981 « </w:t>
      </w:r>
      <w:r w:rsidR="00544153" w:rsidRPr="00544153">
        <w:rPr>
          <w:rFonts w:ascii="Times New Roman" w:hAnsi="Times New Roman"/>
          <w:i/>
        </w:rPr>
        <w:t xml:space="preserve"> Les grands adolescents boudent les vacances organisées, ils s’organisent en dehors de nous au sein de groupes d’affinité</w:t>
      </w:r>
      <w:r w:rsidR="00544153">
        <w:rPr>
          <w:rFonts w:ascii="Times New Roman" w:hAnsi="Times New Roman"/>
        </w:rPr>
        <w:t> »</w:t>
      </w:r>
      <w:r w:rsidR="00756A26" w:rsidRPr="00756A26">
        <w:rPr>
          <w:rFonts w:ascii="Times New Roman" w:hAnsi="Times New Roman"/>
        </w:rPr>
        <w:t>)</w:t>
      </w:r>
      <w:r w:rsidR="00544153">
        <w:rPr>
          <w:rFonts w:ascii="Times New Roman" w:hAnsi="Times New Roman"/>
        </w:rPr>
        <w:t xml:space="preserve"> sur les séjours sans animateurs</w:t>
      </w:r>
      <w:r w:rsidR="00544153" w:rsidRPr="00756A26">
        <w:rPr>
          <w:rFonts w:ascii="Times New Roman" w:hAnsi="Times New Roman"/>
        </w:rPr>
        <w:t xml:space="preserve">. </w:t>
      </w:r>
      <w:r w:rsidR="00756A26" w:rsidRPr="00756A26">
        <w:t xml:space="preserve">Il serait </w:t>
      </w:r>
      <w:r w:rsidR="005B177C">
        <w:t>pertinent</w:t>
      </w:r>
      <w:r w:rsidR="00756A26" w:rsidRPr="00756A26">
        <w:t xml:space="preserve"> de le mettre en perspective</w:t>
      </w:r>
      <w:r w:rsidR="005B177C">
        <w:t xml:space="preserve"> au regard des pratiques et des exigences d’aujourd’hui</w:t>
      </w:r>
      <w:r w:rsidR="00756A26" w:rsidRPr="00756A26">
        <w:t>.</w:t>
      </w:r>
    </w:p>
    <w:p w:rsidR="00756A26" w:rsidRDefault="00756A26" w:rsidP="00544153">
      <w:pPr>
        <w:jc w:val="both"/>
        <w:rPr>
          <w:rFonts w:ascii="Times New Roman" w:hAnsi="Times New Roman"/>
        </w:rPr>
      </w:pPr>
      <w:r>
        <w:rPr>
          <w:rFonts w:ascii="Times New Roman" w:hAnsi="Times New Roman"/>
        </w:rPr>
        <w:lastRenderedPageBreak/>
        <w:t>De plus, il nous paraît également important</w:t>
      </w:r>
      <w:r w:rsidR="008704D5">
        <w:rPr>
          <w:rFonts w:ascii="Times New Roman" w:hAnsi="Times New Roman"/>
        </w:rPr>
        <w:t xml:space="preserve"> de nous situer dans une dimension</w:t>
      </w:r>
      <w:r>
        <w:rPr>
          <w:rFonts w:ascii="Times New Roman" w:hAnsi="Times New Roman"/>
        </w:rPr>
        <w:t xml:space="preserve"> prospective</w:t>
      </w:r>
      <w:r w:rsidR="0052272F">
        <w:rPr>
          <w:rFonts w:ascii="Times New Roman" w:hAnsi="Times New Roman"/>
        </w:rPr>
        <w:t> ;</w:t>
      </w:r>
      <w:r>
        <w:rPr>
          <w:rFonts w:ascii="Times New Roman" w:hAnsi="Times New Roman"/>
        </w:rPr>
        <w:t xml:space="preserve"> cela nous permet d’avancer des questions et thématique tel</w:t>
      </w:r>
      <w:r w:rsidR="00544153">
        <w:rPr>
          <w:rFonts w:ascii="Times New Roman" w:hAnsi="Times New Roman"/>
        </w:rPr>
        <w:t>les</w:t>
      </w:r>
      <w:r>
        <w:rPr>
          <w:rFonts w:ascii="Times New Roman" w:hAnsi="Times New Roman"/>
        </w:rPr>
        <w:t xml:space="preserve"> que la question de la santé, la question du genre, de la domination masculine etc. </w:t>
      </w:r>
    </w:p>
    <w:p w:rsidR="003E750A" w:rsidRPr="00756A26" w:rsidRDefault="00756A26" w:rsidP="00544153">
      <w:pPr>
        <w:jc w:val="both"/>
      </w:pPr>
      <w:r w:rsidRPr="0017792C">
        <w:t>Si ces questions peuvent en grande partie être saisies par les acteurs du mouvement (intervenants, formateurs, animateurs, élus</w:t>
      </w:r>
      <w:r w:rsidR="00E3477B">
        <w:t>…</w:t>
      </w:r>
      <w:r w:rsidRPr="0017792C">
        <w:t>), elles sont aussi ouvertes à des contributeurs extérieurs qu’ils appartiennent au monde social de la recherche ou à celui du "terrain" quel</w:t>
      </w:r>
      <w:r w:rsidR="00544153">
        <w:t>le</w:t>
      </w:r>
      <w:r w:rsidRPr="0017792C">
        <w:t xml:space="preserve"> que soit sa référence institutionnelle. </w:t>
      </w:r>
    </w:p>
    <w:p w:rsidR="00544153" w:rsidRDefault="00544153" w:rsidP="00544153">
      <w:pPr>
        <w:jc w:val="both"/>
      </w:pPr>
      <w:r>
        <w:t xml:space="preserve">Les contributions issues de la recherche ou de l’ingénierie de formation ne devront pas dépasser 30000 signes (espaces compris). Celles concernant les pratiques issues des terrains se situent entre 10000 et 15000 signes (espaces compris). Pour ces dernières, la présentation de documents iconographiques (photos, reproductions de réalisations…) en rapport avec l’action présentée serait souhaitable. La date de réception des contributions est fixée au </w:t>
      </w:r>
      <w:r w:rsidRPr="00411969">
        <w:rPr>
          <w:b/>
        </w:rPr>
        <w:t>15 octobre 2018.</w:t>
      </w:r>
      <w:r>
        <w:t xml:space="preserve"> La parution de la publication est prévue pour décembre 2018. </w:t>
      </w:r>
    </w:p>
    <w:p w:rsidR="00287FE4" w:rsidRDefault="00287FE4" w:rsidP="00287FE4">
      <w:pPr>
        <w:jc w:val="both"/>
      </w:pPr>
    </w:p>
    <w:p w:rsidR="00287FE4" w:rsidRDefault="00287FE4" w:rsidP="00287FE4">
      <w:pPr>
        <w:jc w:val="both"/>
      </w:pPr>
      <w:r>
        <w:t>Le comité de rédaction</w:t>
      </w:r>
    </w:p>
    <w:p w:rsidR="001F4892" w:rsidRPr="00930E24" w:rsidRDefault="00287FE4" w:rsidP="00287FE4">
      <w:pPr>
        <w:jc w:val="both"/>
      </w:pPr>
      <w:r>
        <w:t xml:space="preserve"> </w:t>
      </w:r>
    </w:p>
    <w:sectPr w:rsidR="001F4892" w:rsidRPr="00930E24" w:rsidSect="00A4133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23" w:rsidRDefault="00C40D23" w:rsidP="00C64E7C">
      <w:pPr>
        <w:spacing w:after="0"/>
      </w:pPr>
      <w:r>
        <w:separator/>
      </w:r>
    </w:p>
  </w:endnote>
  <w:endnote w:type="continuationSeparator" w:id="0">
    <w:p w:rsidR="00C40D23" w:rsidRDefault="00C40D23" w:rsidP="00C64E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23" w:rsidRDefault="00C40D23" w:rsidP="00C64E7C">
      <w:pPr>
        <w:spacing w:after="0"/>
      </w:pPr>
      <w:r>
        <w:separator/>
      </w:r>
    </w:p>
  </w:footnote>
  <w:footnote w:type="continuationSeparator" w:id="0">
    <w:p w:rsidR="00C40D23" w:rsidRDefault="00C40D23" w:rsidP="00C64E7C">
      <w:pPr>
        <w:spacing w:after="0"/>
      </w:pPr>
      <w:r>
        <w:continuationSeparator/>
      </w:r>
    </w:p>
  </w:footnote>
  <w:footnote w:id="1">
    <w:p w:rsidR="00C64E7C" w:rsidRPr="0083712A" w:rsidRDefault="00C64E7C">
      <w:pPr>
        <w:pStyle w:val="Notedebasdepage"/>
      </w:pPr>
      <w:r>
        <w:rPr>
          <w:rStyle w:val="Appelnotedebasdep"/>
        </w:rPr>
        <w:footnoteRef/>
      </w:r>
      <w:r>
        <w:t xml:space="preserve"> </w:t>
      </w:r>
      <w:r w:rsidR="0083712A">
        <w:t xml:space="preserve">Edgar Morin, </w:t>
      </w:r>
      <w:r w:rsidR="0083712A">
        <w:rPr>
          <w:i/>
        </w:rPr>
        <w:t xml:space="preserve">Salut les copains, </w:t>
      </w:r>
      <w:r w:rsidR="0083712A">
        <w:t>Le Monde, 04/07/1963</w:t>
      </w:r>
      <w:r w:rsidR="00F1627B">
        <w:t>.</w:t>
      </w:r>
    </w:p>
  </w:footnote>
  <w:footnote w:id="2">
    <w:p w:rsidR="00C722E9" w:rsidRDefault="00C722E9" w:rsidP="00C722E9">
      <w:pPr>
        <w:pStyle w:val="Notedebasdepage"/>
        <w:jc w:val="both"/>
      </w:pPr>
      <w:r>
        <w:rPr>
          <w:rStyle w:val="Appelnotedebasdep"/>
        </w:rPr>
        <w:footnoteRef/>
      </w:r>
      <w:r>
        <w:t xml:space="preserve"> La Réforme de l’</w:t>
      </w:r>
      <w:r w:rsidR="00961FD3">
        <w:t>enseignement Projet so</w:t>
      </w:r>
      <w:r>
        <w:t>umis à M. le ministre de l’Education nationale Par la Commission</w:t>
      </w:r>
      <w:r w:rsidR="00961FD3">
        <w:t xml:space="preserve"> ministérielle d’étude, (1946) dit rapport Langevin-Wallon</w:t>
      </w:r>
      <w:r w:rsidR="00F1627B">
        <w:t>.</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04851"/>
    <w:rsid w:val="0002333A"/>
    <w:rsid w:val="00075510"/>
    <w:rsid w:val="00075823"/>
    <w:rsid w:val="000974D2"/>
    <w:rsid w:val="000D7DAC"/>
    <w:rsid w:val="000F030B"/>
    <w:rsid w:val="0013745F"/>
    <w:rsid w:val="00146812"/>
    <w:rsid w:val="0017792C"/>
    <w:rsid w:val="001F4892"/>
    <w:rsid w:val="00287FE4"/>
    <w:rsid w:val="002F3B8C"/>
    <w:rsid w:val="00333965"/>
    <w:rsid w:val="00364E37"/>
    <w:rsid w:val="00367D23"/>
    <w:rsid w:val="00394C5E"/>
    <w:rsid w:val="003C46D2"/>
    <w:rsid w:val="003E750A"/>
    <w:rsid w:val="00411969"/>
    <w:rsid w:val="00416B70"/>
    <w:rsid w:val="00486DB7"/>
    <w:rsid w:val="004E3F79"/>
    <w:rsid w:val="0052272F"/>
    <w:rsid w:val="00544153"/>
    <w:rsid w:val="00572580"/>
    <w:rsid w:val="005805D4"/>
    <w:rsid w:val="0058363B"/>
    <w:rsid w:val="005B177C"/>
    <w:rsid w:val="0068427B"/>
    <w:rsid w:val="006C5679"/>
    <w:rsid w:val="00745D1D"/>
    <w:rsid w:val="00756A26"/>
    <w:rsid w:val="007A0A6A"/>
    <w:rsid w:val="007D3F12"/>
    <w:rsid w:val="00813AB4"/>
    <w:rsid w:val="0083712A"/>
    <w:rsid w:val="008704D5"/>
    <w:rsid w:val="00875EC2"/>
    <w:rsid w:val="00910939"/>
    <w:rsid w:val="00923D62"/>
    <w:rsid w:val="00925586"/>
    <w:rsid w:val="00930E24"/>
    <w:rsid w:val="00944881"/>
    <w:rsid w:val="009549E4"/>
    <w:rsid w:val="00961FD3"/>
    <w:rsid w:val="00985E9D"/>
    <w:rsid w:val="009E53FB"/>
    <w:rsid w:val="00A00B3B"/>
    <w:rsid w:val="00A135DA"/>
    <w:rsid w:val="00A4133D"/>
    <w:rsid w:val="00A45A10"/>
    <w:rsid w:val="00A54FBD"/>
    <w:rsid w:val="00AB0FAA"/>
    <w:rsid w:val="00B22702"/>
    <w:rsid w:val="00B33D73"/>
    <w:rsid w:val="00B4342E"/>
    <w:rsid w:val="00B5722C"/>
    <w:rsid w:val="00B900B0"/>
    <w:rsid w:val="00B93819"/>
    <w:rsid w:val="00BC601A"/>
    <w:rsid w:val="00BE49A8"/>
    <w:rsid w:val="00C04851"/>
    <w:rsid w:val="00C40D23"/>
    <w:rsid w:val="00C64E7C"/>
    <w:rsid w:val="00C722E9"/>
    <w:rsid w:val="00CB3A8E"/>
    <w:rsid w:val="00CC6CBC"/>
    <w:rsid w:val="00D450F2"/>
    <w:rsid w:val="00D87186"/>
    <w:rsid w:val="00DE1ECA"/>
    <w:rsid w:val="00DF2BBB"/>
    <w:rsid w:val="00E14720"/>
    <w:rsid w:val="00E25A9F"/>
    <w:rsid w:val="00E3477B"/>
    <w:rsid w:val="00E65832"/>
    <w:rsid w:val="00EA0EB3"/>
    <w:rsid w:val="00ED400A"/>
    <w:rsid w:val="00F1627B"/>
    <w:rsid w:val="00F72524"/>
    <w:rsid w:val="00FA3B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54FBD"/>
    <w:pPr>
      <w:spacing w:after="20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64E7C"/>
    <w:pPr>
      <w:spacing w:after="0"/>
    </w:pPr>
    <w:rPr>
      <w:sz w:val="20"/>
      <w:szCs w:val="20"/>
    </w:rPr>
  </w:style>
  <w:style w:type="character" w:customStyle="1" w:styleId="NotedebasdepageCar">
    <w:name w:val="Note de bas de page Car"/>
    <w:basedOn w:val="Policepardfaut"/>
    <w:link w:val="Notedebasdepage"/>
    <w:uiPriority w:val="99"/>
    <w:semiHidden/>
    <w:rsid w:val="00C64E7C"/>
  </w:style>
  <w:style w:type="character" w:styleId="Appelnotedebasdep">
    <w:name w:val="footnote reference"/>
    <w:basedOn w:val="Policepardfaut"/>
    <w:uiPriority w:val="99"/>
    <w:semiHidden/>
    <w:unhideWhenUsed/>
    <w:rsid w:val="00C64E7C"/>
    <w:rPr>
      <w:vertAlign w:val="superscript"/>
    </w:rPr>
  </w:style>
  <w:style w:type="character" w:styleId="Marquedecommentaire">
    <w:name w:val="annotation reference"/>
    <w:basedOn w:val="Policepardfaut"/>
    <w:uiPriority w:val="99"/>
    <w:semiHidden/>
    <w:unhideWhenUsed/>
    <w:rsid w:val="006C5679"/>
    <w:rPr>
      <w:sz w:val="16"/>
      <w:szCs w:val="16"/>
    </w:rPr>
  </w:style>
  <w:style w:type="paragraph" w:styleId="Commentaire">
    <w:name w:val="annotation text"/>
    <w:basedOn w:val="Normal"/>
    <w:link w:val="CommentaireCar"/>
    <w:uiPriority w:val="99"/>
    <w:semiHidden/>
    <w:unhideWhenUsed/>
    <w:rsid w:val="006C5679"/>
    <w:rPr>
      <w:sz w:val="20"/>
      <w:szCs w:val="20"/>
    </w:rPr>
  </w:style>
  <w:style w:type="character" w:customStyle="1" w:styleId="CommentaireCar">
    <w:name w:val="Commentaire Car"/>
    <w:basedOn w:val="Policepardfaut"/>
    <w:link w:val="Commentaire"/>
    <w:uiPriority w:val="99"/>
    <w:semiHidden/>
    <w:rsid w:val="006C5679"/>
  </w:style>
  <w:style w:type="paragraph" w:styleId="Objetducommentaire">
    <w:name w:val="annotation subject"/>
    <w:basedOn w:val="Commentaire"/>
    <w:next w:val="Commentaire"/>
    <w:link w:val="ObjetducommentaireCar"/>
    <w:uiPriority w:val="99"/>
    <w:semiHidden/>
    <w:unhideWhenUsed/>
    <w:rsid w:val="006C5679"/>
    <w:rPr>
      <w:b/>
      <w:bCs/>
    </w:rPr>
  </w:style>
  <w:style w:type="character" w:customStyle="1" w:styleId="ObjetducommentaireCar">
    <w:name w:val="Objet du commentaire Car"/>
    <w:basedOn w:val="CommentaireCar"/>
    <w:link w:val="Objetducommentaire"/>
    <w:uiPriority w:val="99"/>
    <w:semiHidden/>
    <w:rsid w:val="006C5679"/>
    <w:rPr>
      <w:b/>
      <w:bCs/>
    </w:rPr>
  </w:style>
  <w:style w:type="paragraph" w:styleId="Textedebulles">
    <w:name w:val="Balloon Text"/>
    <w:basedOn w:val="Normal"/>
    <w:link w:val="TextedebullesCar"/>
    <w:uiPriority w:val="99"/>
    <w:semiHidden/>
    <w:unhideWhenUsed/>
    <w:rsid w:val="006C56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54FBD"/>
    <w:pPr>
      <w:spacing w:after="20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64E7C"/>
    <w:pPr>
      <w:spacing w:after="0"/>
    </w:pPr>
    <w:rPr>
      <w:sz w:val="20"/>
      <w:szCs w:val="20"/>
    </w:rPr>
  </w:style>
  <w:style w:type="character" w:customStyle="1" w:styleId="NotedebasdepageCar">
    <w:name w:val="Note de bas de page Car"/>
    <w:basedOn w:val="Policepardfaut"/>
    <w:link w:val="Notedebasdepage"/>
    <w:uiPriority w:val="99"/>
    <w:semiHidden/>
    <w:rsid w:val="00C64E7C"/>
  </w:style>
  <w:style w:type="character" w:styleId="Appelnotedebasdep">
    <w:name w:val="footnote reference"/>
    <w:basedOn w:val="Policepardfaut"/>
    <w:uiPriority w:val="99"/>
    <w:semiHidden/>
    <w:unhideWhenUsed/>
    <w:rsid w:val="00C64E7C"/>
    <w:rPr>
      <w:vertAlign w:val="superscript"/>
    </w:rPr>
  </w:style>
  <w:style w:type="character" w:styleId="Marquedecommentaire">
    <w:name w:val="annotation reference"/>
    <w:basedOn w:val="Policepardfaut"/>
    <w:uiPriority w:val="99"/>
    <w:semiHidden/>
    <w:unhideWhenUsed/>
    <w:rsid w:val="006C5679"/>
    <w:rPr>
      <w:sz w:val="16"/>
      <w:szCs w:val="16"/>
    </w:rPr>
  </w:style>
  <w:style w:type="paragraph" w:styleId="Commentaire">
    <w:name w:val="annotation text"/>
    <w:basedOn w:val="Normal"/>
    <w:link w:val="CommentaireCar"/>
    <w:uiPriority w:val="99"/>
    <w:semiHidden/>
    <w:unhideWhenUsed/>
    <w:rsid w:val="006C5679"/>
    <w:rPr>
      <w:sz w:val="20"/>
      <w:szCs w:val="20"/>
    </w:rPr>
  </w:style>
  <w:style w:type="character" w:customStyle="1" w:styleId="CommentaireCar">
    <w:name w:val="Commentaire Car"/>
    <w:basedOn w:val="Policepardfaut"/>
    <w:link w:val="Commentaire"/>
    <w:uiPriority w:val="99"/>
    <w:semiHidden/>
    <w:rsid w:val="006C5679"/>
  </w:style>
  <w:style w:type="paragraph" w:styleId="Objetducommentaire">
    <w:name w:val="annotation subject"/>
    <w:basedOn w:val="Commentaire"/>
    <w:next w:val="Commentaire"/>
    <w:link w:val="ObjetducommentaireCar"/>
    <w:uiPriority w:val="99"/>
    <w:semiHidden/>
    <w:unhideWhenUsed/>
    <w:rsid w:val="006C5679"/>
    <w:rPr>
      <w:b/>
      <w:bCs/>
    </w:rPr>
  </w:style>
  <w:style w:type="character" w:customStyle="1" w:styleId="ObjetducommentaireCar">
    <w:name w:val="Objet du commentaire Car"/>
    <w:basedOn w:val="CommentaireCar"/>
    <w:link w:val="Objetducommentaire"/>
    <w:uiPriority w:val="99"/>
    <w:semiHidden/>
    <w:rsid w:val="006C5679"/>
    <w:rPr>
      <w:b/>
      <w:bCs/>
    </w:rPr>
  </w:style>
  <w:style w:type="paragraph" w:styleId="Textedebulles">
    <w:name w:val="Balloon Text"/>
    <w:basedOn w:val="Normal"/>
    <w:link w:val="TextedebullesCar"/>
    <w:uiPriority w:val="99"/>
    <w:semiHidden/>
    <w:unhideWhenUsed/>
    <w:rsid w:val="006C56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C006-6E29-4750-85E0-BB074941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7303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David</cp:lastModifiedBy>
  <cp:revision>2</cp:revision>
  <dcterms:created xsi:type="dcterms:W3CDTF">2018-06-29T08:25:00Z</dcterms:created>
  <dcterms:modified xsi:type="dcterms:W3CDTF">2018-06-29T08:25:00Z</dcterms:modified>
</cp:coreProperties>
</file>